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5F" w:rsidRDefault="005010B3">
      <w:pPr>
        <w:spacing w:after="13" w:line="248" w:lineRule="auto"/>
        <w:ind w:left="-5"/>
        <w:jc w:val="left"/>
      </w:pPr>
      <w:r>
        <w:rPr>
          <w:b/>
        </w:rPr>
        <w:t xml:space="preserve">Informacje dla pacjentów podróżujących do Estonii o korzystaniu z transgranicznej usługi recept elektronicznych.  </w:t>
      </w:r>
    </w:p>
    <w:p w:rsidR="007B5D5F" w:rsidRDefault="005010B3">
      <w:pPr>
        <w:spacing w:after="0" w:line="259" w:lineRule="auto"/>
        <w:ind w:left="0" w:firstLine="0"/>
        <w:jc w:val="left"/>
      </w:pPr>
      <w:r>
        <w:t xml:space="preserve"> </w:t>
      </w:r>
    </w:p>
    <w:p w:rsidR="007B5D5F" w:rsidRDefault="005010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B5D5F" w:rsidRDefault="005010B3">
      <w:pPr>
        <w:spacing w:after="87" w:line="248" w:lineRule="auto"/>
        <w:ind w:left="-5"/>
        <w:jc w:val="left"/>
      </w:pPr>
      <w:r>
        <w:rPr>
          <w:b/>
        </w:rPr>
        <w:t xml:space="preserve">Cel informacji dla pacjentów </w:t>
      </w:r>
    </w:p>
    <w:p w:rsidR="007B5D5F" w:rsidRDefault="005010B3">
      <w:pPr>
        <w:spacing w:after="89"/>
        <w:ind w:left="-5"/>
      </w:pPr>
      <w:r>
        <w:t xml:space="preserve">Celem informacji dla pacjentów jest przedstawienie im przeglądu transgranicznej wymiany danych dotyczących recept oraz praktyk w zakresie ochrony danych w przypadkach, gdy leki są wydawane przez aptekę innego państwa UE. Jeżeli pacjent chce nabyć przepisany lek w zagranicznej aptece, jego dane będą przetwarzane przez aptekę zagraniczną zgodnie z prawem kraju, w którym kupowany jest lek.  </w:t>
      </w:r>
    </w:p>
    <w:p w:rsidR="007B5D5F" w:rsidRPr="005010B3" w:rsidRDefault="005010B3">
      <w:pPr>
        <w:ind w:left="-5"/>
      </w:pPr>
      <w:r>
        <w:t xml:space="preserve">Informacje te przeznaczone są dla pacjentów podróżujących do Republiki Estońskiej.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t xml:space="preserve">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B5D5F" w:rsidRPr="005010B3" w:rsidRDefault="005010B3">
      <w:pPr>
        <w:spacing w:after="13" w:line="248" w:lineRule="auto"/>
        <w:ind w:left="-5"/>
        <w:jc w:val="left"/>
      </w:pPr>
      <w:r>
        <w:rPr>
          <w:b/>
        </w:rPr>
        <w:t xml:space="preserve">Kto może korzystać z tej usługi?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t xml:space="preserve"> </w:t>
      </w:r>
    </w:p>
    <w:p w:rsidR="007B5D5F" w:rsidRPr="005010B3" w:rsidRDefault="005010B3">
      <w:pPr>
        <w:ind w:left="-5"/>
      </w:pPr>
      <w:r>
        <w:t xml:space="preserve">Z usługi mogą korzystać pacjenci, których kraj zamieszkania należy do systemu transgranicznej wymiany danych dotyczących zdrowia i którzy posiadają odpowiedni dokument identyfikacyjny oraz receptę elektroniczną, co umożliwia im zakup leku w innym kraju. Jedynie osoba, na którą wystawiona jest recepta, może nabywać leki w aptece. Tożsamość tej osoby zawsze musi zostać potwierdzona, a każdy kraj określił, jakie dokumenty identyfikacyjne pacjent musi przedstawić podczas korzystania z usługi.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t xml:space="preserve"> </w:t>
      </w:r>
    </w:p>
    <w:p w:rsidR="007B5D5F" w:rsidRPr="005010B3" w:rsidRDefault="005010B3">
      <w:pPr>
        <w:ind w:left="-5"/>
      </w:pPr>
      <w:r>
        <w:t xml:space="preserve">Przekazywanie estońskim aptekom danych dotyczących zakupu na receptę za pośrednictwem platformy transgranicznej wymiany danych jest regulowane przepisami obowiązującymi w kraju zamieszkania pacjenta. W większości przypadków wymagane jest wyrażenie przez pacjenta zgody na zakup leków za granicą. Można to zrobić na stronie internetowej właściwego organu w kraju zamieszkania pacjenta.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t xml:space="preserve"> </w:t>
      </w:r>
    </w:p>
    <w:p w:rsidR="007B5D5F" w:rsidRPr="005010B3" w:rsidRDefault="005010B3">
      <w:pPr>
        <w:ind w:left="-5"/>
      </w:pPr>
      <w:r>
        <w:t xml:space="preserve">Po zidentyfikowaniu pacjenta farmaceuta informuje go o sposobie przetwarzania jego danych w Estonii. Niezależnie od tego, czy pacjent został poinformowany o przetwarzaniu danych w swoim kraju zamieszkania, musi zostać poinformowany o przetwarzaniu danych w kraju, do którego przyjechał (Republika Estońska). Gdy pacjent potwierdzi farmaceucie, że rozumie te informacje i wyraża zgodę na zrealizowanie swojej recepty, farmaceuta kontynuuje wniosek o jej realizację. Jeżeli pacjent nie potwierdzi, że rozumie przekazane informacje lub nie wyrazi zgody na zrealizowanie swojej recepty, zakazuje się składania wniosku o jej realizację.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t xml:space="preserve"> </w:t>
      </w:r>
    </w:p>
    <w:p w:rsidR="007B5D5F" w:rsidRPr="005010B3" w:rsidRDefault="005010B3">
      <w:pPr>
        <w:ind w:left="-5"/>
      </w:pPr>
      <w:r>
        <w:t xml:space="preserve">Pacjent jest zobowiązany do zapłaty pełnej ceny danego leku w kraju zakupu i ma prawo do refundacji od swojego ubezpieczyciela w swoim kraju zamieszkania. Refundację można przyznać lub jej odmówić, w zależności od krajowego systemu ubezpieczeń zdrowotnych.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rPr>
          <w:rFonts w:ascii="Calibri" w:hAnsi="Calibri"/>
          <w:color w:val="000000"/>
          <w:sz w:val="24"/>
        </w:rPr>
        <w:t xml:space="preserve"> </w:t>
      </w:r>
    </w:p>
    <w:p w:rsidR="007B5D5F" w:rsidRPr="005010B3" w:rsidRDefault="005010B3">
      <w:pPr>
        <w:spacing w:after="13" w:line="248" w:lineRule="auto"/>
        <w:ind w:left="-5"/>
        <w:jc w:val="left"/>
      </w:pPr>
      <w:r>
        <w:rPr>
          <w:b/>
        </w:rPr>
        <w:t xml:space="preserve">Czym jest sieć e-zdrowie?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B5D5F" w:rsidRPr="005010B3" w:rsidRDefault="005010B3">
      <w:pPr>
        <w:spacing w:after="93"/>
        <w:ind w:left="-5"/>
      </w:pPr>
      <w:r>
        <w:t xml:space="preserve">Europejska infrastruktura usług cyfrowych w dziedzinie e-zdrowia (eHDSI) zapewnia pracownikom służby zdrowia i farmaceutom zajmującym się wydawaniem leków lub leczeniem  pacjentów bezpieczny i łatwy dostęp do danych dotyczących zdrowia pacjentów. eHDSI daje pracownikom służby zdrowia w całej UE, EOG i Szwajcarii elektroniczny dostęp do danych z recept mieszkańców UE w dowolnym momencie i w całej UE. Wnioski o dostęp do danych są składane za pośrednictwem bezpiecznego portalu (transgranicznej platformy wymiany danych dotyczących zdrowia), do którego dostęp jest przyznawany przez krajowy punkt kontaktowy ds. e-zdrowia wyznaczony przez każde państwo. W Estonii odpowiedzialność za wprowadzenie usługi i zarządzanie nią spoczywa na Ośrodku </w:t>
      </w:r>
      <w:r>
        <w:lastRenderedPageBreak/>
        <w:t>Informacyjnym na temat Zdrowia i Opieki Społecznej (</w:t>
      </w:r>
      <w:r>
        <w:rPr>
          <w:i/>
          <w:iCs/>
        </w:rPr>
        <w:t>Tervise ja Heaolu Infosüsteemide Keskus – TEHIK</w:t>
      </w:r>
      <w:r>
        <w:t xml:space="preserve">), natomiast właścicielem systemu jest Ministerstwo Spraw Społecznych. </w:t>
      </w:r>
    </w:p>
    <w:p w:rsidR="007B5D5F" w:rsidRPr="005010B3" w:rsidRDefault="005010B3">
      <w:pPr>
        <w:spacing w:after="86"/>
        <w:ind w:left="-5"/>
      </w:pPr>
      <w:r>
        <w:t xml:space="preserve">Dane dotyczące recept pacjentów są przekazywane z krajowej infrastruktury danych dotyczących zdrowia w kraju, w którym receptę elektroniczną wystawiono za pośrednictwem KPK, do podmiotów świadczących usługi farmaceutyczne w innych krajach objętych usługą. Każde państwo odpowiada za funkcjonowanie swojego krajowego punktu kontaktowego. Dane dotyczące recept pacjenta są przetwarzane zgodnie z ogólnym rozporządzeniem UE o ochronie danych oraz aktami prawnymi obowiązującymi w krajach uczestniczących w wymianie danych. </w:t>
      </w:r>
    </w:p>
    <w:p w:rsidR="007B5D5F" w:rsidRPr="005010B3" w:rsidRDefault="005010B3">
      <w:pPr>
        <w:spacing w:after="76" w:line="259" w:lineRule="auto"/>
        <w:ind w:left="0" w:firstLine="0"/>
        <w:jc w:val="left"/>
      </w:pPr>
      <w:r>
        <w:t xml:space="preserve"> </w:t>
      </w:r>
    </w:p>
    <w:p w:rsidR="007B5D5F" w:rsidRPr="005010B3" w:rsidRDefault="005010B3">
      <w:pPr>
        <w:spacing w:after="13" w:line="248" w:lineRule="auto"/>
        <w:ind w:left="-5"/>
        <w:jc w:val="left"/>
      </w:pPr>
      <w:r>
        <w:rPr>
          <w:b/>
        </w:rPr>
        <w:t xml:space="preserve">Jakie dane osobowe pacjentów są przetwarzane?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B5D5F" w:rsidRPr="005010B3" w:rsidRDefault="005010B3">
      <w:pPr>
        <w:ind w:left="-5"/>
      </w:pPr>
      <w:r>
        <w:t xml:space="preserve">Dane przekazywane z kraju zamieszkania pacjenta za pośrednictwem krajowego punktu kontaktowego do apteki w Estonii zawierają wykaz ważnych recept elektronicznych pacjenta, które można wykorzystać do zakupu leków. Ponadto podane są szczegółowe informacje o lekach, które pacjent chce kupić.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t xml:space="preserve"> </w:t>
      </w:r>
    </w:p>
    <w:p w:rsidR="007B5D5F" w:rsidRPr="005010B3" w:rsidRDefault="005010B3">
      <w:pPr>
        <w:ind w:left="-5"/>
      </w:pPr>
      <w:r>
        <w:t xml:space="preserve">Recepta elektroniczna obejmuje zasadniczo te same informacje co recepta papierowa: imię i nazwisko pacjenta, numer identyfikacyjny, datę urodzenia, płeć, kraj ubezpieczenia pacjenta, imię i nazwisko lekarza przepisującego lek, kod lekarza, adres instytucji zdrowia publicznego wystawiającej receptę, diagnozę oraz informacje dotyczące przepisanego leku.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t xml:space="preserve"> </w:t>
      </w:r>
    </w:p>
    <w:p w:rsidR="007B5D5F" w:rsidRPr="005010B3" w:rsidRDefault="005010B3">
      <w:pPr>
        <w:ind w:left="-5"/>
      </w:pPr>
      <w:r>
        <w:t xml:space="preserve">Dane przekazywane za pośrednictwem punktów kontaktowych z systemu informacyjnego kraju zamieszkania pacjenta do estońskiej apteki zawierają wykaz ważnych recept na leki (jeżeli pacjent wyraził zgodę na dostęp do swoich recept w innych krajach UE) oraz szczegółowe informacje o wydawanych na receptę lekach, które pacjent chce kupić. Wykaz recept może obejmować leki, których nie można kupić na receptę w innym kraju UE. Leki te są jednak podane w wykazie, aby osoba wydająca leki mogła je uwzględnić przy ocenie interakcji między lekami i ich bezpiecznego stosowania.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t xml:space="preserve"> </w:t>
      </w:r>
    </w:p>
    <w:p w:rsidR="007B5D5F" w:rsidRPr="005010B3" w:rsidRDefault="005010B3">
      <w:pPr>
        <w:ind w:left="-5"/>
      </w:pPr>
      <w:r>
        <w:t xml:space="preserve">Za pośrednictwem punktów kontaktowych kraju zamieszkania pacjenta i Estonii oraz oprogramowania apteki farmaceuta może uzyskać dostęp do recepty pacjenta w formacie PDF i jej przetłumaczonej treści. Po sprzedaży leku system informacji apteki powiadamia punkt kontaktowy w kraju zamieszkania pacjenta za pośrednictwem KPK, że lek został wydany. </w:t>
      </w:r>
    </w:p>
    <w:p w:rsidR="007B5D5F" w:rsidRPr="005010B3" w:rsidRDefault="005010B3">
      <w:pPr>
        <w:spacing w:after="0" w:line="228" w:lineRule="auto"/>
        <w:ind w:left="0" w:right="8959" w:firstLine="0"/>
        <w:jc w:val="left"/>
      </w:pPr>
      <w:r>
        <w:t xml:space="preserve"> </w:t>
      </w:r>
      <w:r>
        <w:rPr>
          <w:rFonts w:ascii="Calibri" w:hAnsi="Calibri"/>
          <w:color w:val="000000"/>
          <w:sz w:val="24"/>
        </w:rPr>
        <w:t xml:space="preserve"> </w:t>
      </w:r>
    </w:p>
    <w:p w:rsidR="007B5D5F" w:rsidRPr="005010B3" w:rsidRDefault="005010B3">
      <w:pPr>
        <w:spacing w:after="13" w:line="248" w:lineRule="auto"/>
        <w:ind w:left="-5"/>
        <w:jc w:val="left"/>
      </w:pPr>
      <w:r>
        <w:rPr>
          <w:b/>
        </w:rPr>
        <w:t xml:space="preserve">Na jakiej podstawie przetwarzane są dane pacjenta?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B5D5F" w:rsidRPr="005010B3" w:rsidRDefault="005010B3">
      <w:pPr>
        <w:ind w:left="-5"/>
      </w:pPr>
      <w:r>
        <w:t xml:space="preserve">Kiedy pacjenci kupują leki w estońskiej aptece, ich dane są przechowywane w Estonii zgodnie z ogólnym rozporządzeniem UE o ochronie danych, innymi przepisami UE i estońskimi przepisami krajowymi.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t xml:space="preserve"> </w:t>
      </w:r>
    </w:p>
    <w:p w:rsidR="007B5D5F" w:rsidRPr="005010B3" w:rsidRDefault="005010B3">
      <w:pPr>
        <w:ind w:left="-5"/>
      </w:pPr>
      <w:r>
        <w:t xml:space="preserve">Skład wymienianych danych oraz okresy przechowywania zapisów w rejestrze są określone w ustawie o organizacji usług zdrowotnych oraz w rozporządzeniu Ministra Zdrowia i Pracy nr 48 z dnia 15 listopada 2018 r. w sprawie składu danych przetwarzanych za pośrednictwem platformy transgranicznej wymiany danych, organizacji wymiany danych oraz okresów przechowywania zapisów w rejestrze.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rPr>
          <w:rFonts w:ascii="Calibri" w:hAnsi="Calibri"/>
          <w:color w:val="000000"/>
          <w:sz w:val="24"/>
        </w:rPr>
        <w:t xml:space="preserve"> </w:t>
      </w:r>
    </w:p>
    <w:p w:rsidR="007B5D5F" w:rsidRPr="005010B3" w:rsidRDefault="005010B3">
      <w:pPr>
        <w:spacing w:after="13" w:line="248" w:lineRule="auto"/>
        <w:ind w:left="-5"/>
        <w:jc w:val="left"/>
      </w:pPr>
      <w:r>
        <w:rPr>
          <w:b/>
        </w:rPr>
        <w:t xml:space="preserve">W jakim celu przetwarzane są dane pacjenta?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B5D5F" w:rsidRPr="005010B3" w:rsidRDefault="005010B3">
      <w:pPr>
        <w:ind w:left="-5"/>
      </w:pPr>
      <w:r>
        <w:lastRenderedPageBreak/>
        <w:t xml:space="preserve">Celem usługi jest umożliwienie pacjentom zakupu leków w estońskiej aptece na podstawie recepty elektronicznej wystawionej w ich kraju zamieszkania. Dane zawarte w receptach elektronicznych są przetwarzane wyłącznie do celów wydawania leków. 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t xml:space="preserve"> </w:t>
      </w:r>
    </w:p>
    <w:p w:rsidR="007B5D5F" w:rsidRPr="005010B3" w:rsidRDefault="005010B3">
      <w:pPr>
        <w:ind w:left="-5"/>
      </w:pPr>
      <w:r>
        <w:t xml:space="preserve">Pod pewnymi warunkami i w innych określonych prawem celach dane osobowe mogą być również przetwarzane w Estonii z innych powodów, takich jak statystyki, monitorowanie i badania mające na celu poprawę jakości opieki zdrowotnej.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t xml:space="preserve"> </w:t>
      </w:r>
    </w:p>
    <w:p w:rsidR="007B5D5F" w:rsidRPr="005010B3" w:rsidRDefault="005010B3">
      <w:pPr>
        <w:ind w:left="-5"/>
      </w:pPr>
      <w:r>
        <w:t xml:space="preserve">W Estonii dane pacjentów są również wykorzystywane w następujących przypadkach: </w:t>
      </w:r>
    </w:p>
    <w:p w:rsidR="007B5D5F" w:rsidRPr="005010B3" w:rsidRDefault="005010B3">
      <w:pPr>
        <w:ind w:left="-5"/>
      </w:pPr>
      <w:r>
        <w:t xml:space="preserve">TEHIK przechowuje i gromadzi dzienniki zdarzeń (zgodnie z wymogami eHDSI) w celu monitorowania świadczenia usług i w razie potrzeby musi być w stanie odtworzyć proces wydawania leków. 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rPr>
          <w:rFonts w:ascii="Calibri" w:hAnsi="Calibri"/>
          <w:color w:val="000000"/>
          <w:sz w:val="24"/>
        </w:rPr>
        <w:t xml:space="preserve"> </w:t>
      </w:r>
    </w:p>
    <w:p w:rsidR="007B5D5F" w:rsidRPr="005010B3" w:rsidRDefault="005010B3">
      <w:pPr>
        <w:spacing w:after="0" w:line="259" w:lineRule="auto"/>
        <w:ind w:left="0" w:firstLine="0"/>
        <w:jc w:val="left"/>
      </w:pPr>
      <w:r>
        <w:rPr>
          <w:rFonts w:ascii="Calibri" w:hAnsi="Calibri"/>
          <w:color w:val="000000"/>
          <w:sz w:val="24"/>
        </w:rPr>
        <w:t xml:space="preserve"> </w:t>
      </w:r>
    </w:p>
    <w:p w:rsidR="007B5D5F" w:rsidRDefault="005010B3">
      <w:pPr>
        <w:spacing w:after="13" w:line="248" w:lineRule="auto"/>
        <w:ind w:left="-5"/>
        <w:jc w:val="left"/>
      </w:pPr>
      <w:r>
        <w:rPr>
          <w:b/>
        </w:rPr>
        <w:t xml:space="preserve">Kto może przetwarzać dane pacjenta? </w:t>
      </w:r>
    </w:p>
    <w:p w:rsidR="007B5D5F" w:rsidRDefault="005010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B5D5F" w:rsidRDefault="005010B3">
      <w:pPr>
        <w:ind w:left="-5"/>
      </w:pPr>
      <w:r>
        <w:t xml:space="preserve">Dane pacjentów mogę przetwarzać wyłącznie uprawnieni farmaceuci, którzy zajmują się wydawaniem leków i przestrzegają zasad poufności Republiki Estońskiej. Przed przystąpieniem do transgranicznej platformy wymiany danych kraje oferujące system e-recept zostały poddane kontroli przez Komisję Europejską, w trakcie której ustalono, w jaki sposób apteki zapewniają przetwarzanie danych osobowych w sposób chroniony. Danych nie udostępnia się osobom nieupoważnionym. </w:t>
      </w:r>
    </w:p>
    <w:p w:rsidR="007B5D5F" w:rsidRDefault="005010B3">
      <w:pPr>
        <w:spacing w:after="0" w:line="259" w:lineRule="auto"/>
        <w:ind w:left="0" w:firstLine="0"/>
        <w:jc w:val="left"/>
      </w:pPr>
      <w:r>
        <w:t xml:space="preserve"> </w:t>
      </w:r>
    </w:p>
    <w:p w:rsidR="007B5D5F" w:rsidRDefault="005010B3">
      <w:pPr>
        <w:ind w:left="-5"/>
      </w:pPr>
      <w:r>
        <w:t xml:space="preserve">Jeżeli dane są przekazywane za pośrednictwem eHDSI do innego kraju uczestniczącego w usłudze, każdy kraj, który otrzymuje dane, ponosi odpowiedzialność za ich przetwarzanie zgodnie z własnymi procedurami przetwarzania danych. W przetwarzaniu danych uczestniczą następujące podmioty: </w:t>
      </w:r>
    </w:p>
    <w:p w:rsidR="007B5D5F" w:rsidRDefault="005010B3">
      <w:pPr>
        <w:numPr>
          <w:ilvl w:val="0"/>
          <w:numId w:val="1"/>
        </w:numPr>
        <w:ind w:firstLine="0"/>
      </w:pPr>
      <w:r>
        <w:t xml:space="preserve">apteki, w których leki są wydawane na podstawie recept transgranicznych; </w:t>
      </w:r>
    </w:p>
    <w:p w:rsidR="007B5D5F" w:rsidRDefault="005010B3">
      <w:pPr>
        <w:numPr>
          <w:ilvl w:val="0"/>
          <w:numId w:val="1"/>
        </w:numPr>
        <w:ind w:firstLine="0"/>
      </w:pPr>
      <w:r>
        <w:t xml:space="preserve">estoński punkt kontaktowy ds. e-zdrowia, czyli TEHIK; </w:t>
      </w:r>
    </w:p>
    <w:p w:rsidR="007B5D5F" w:rsidRDefault="005010B3">
      <w:pPr>
        <w:numPr>
          <w:ilvl w:val="0"/>
          <w:numId w:val="1"/>
        </w:numPr>
        <w:ind w:firstLine="0"/>
      </w:pPr>
      <w:r>
        <w:t xml:space="preserve">punkt kontaktowy ds. e-zdrowia w innym kraju, czyli KPK; </w:t>
      </w:r>
    </w:p>
    <w:p w:rsidR="007B5D5F" w:rsidRDefault="005010B3">
      <w:pPr>
        <w:numPr>
          <w:ilvl w:val="0"/>
          <w:numId w:val="1"/>
        </w:numPr>
        <w:ind w:firstLine="0"/>
      </w:pPr>
      <w:r>
        <w:t xml:space="preserve">system informacji o zdrowiu w celu administrowania prawami do transgranicznego przetwarzania recept; </w:t>
      </w:r>
    </w:p>
    <w:p w:rsidR="00955A39" w:rsidRDefault="005010B3">
      <w:pPr>
        <w:numPr>
          <w:ilvl w:val="0"/>
          <w:numId w:val="1"/>
        </w:numPr>
        <w:spacing w:after="26" w:line="245" w:lineRule="auto"/>
        <w:ind w:firstLine="0"/>
      </w:pPr>
      <w:r>
        <w:t xml:space="preserve">centralne repozytorium recept, w którym przechowywane są informacje o receptach wystawionych danej osobie;  </w:t>
      </w:r>
    </w:p>
    <w:p w:rsidR="00955A39" w:rsidRDefault="00955A39">
      <w:pPr>
        <w:numPr>
          <w:ilvl w:val="0"/>
          <w:numId w:val="1"/>
        </w:numPr>
        <w:spacing w:after="26" w:line="245" w:lineRule="auto"/>
        <w:ind w:firstLine="0"/>
      </w:pPr>
      <w:r>
        <w:t>ewidencja ludności w celu uzyskania danych identyfikacyjnych;</w:t>
      </w:r>
    </w:p>
    <w:p w:rsidR="007B5D5F" w:rsidRDefault="005010B3">
      <w:pPr>
        <w:numPr>
          <w:ilvl w:val="0"/>
          <w:numId w:val="1"/>
        </w:numPr>
        <w:spacing w:after="26" w:line="245" w:lineRule="auto"/>
        <w:ind w:firstLine="0"/>
      </w:pPr>
      <w:r>
        <w:t xml:space="preserve">rejestr produktów leczniczych w celu sprawdzenia leków przepisanych na receptę. </w:t>
      </w:r>
    </w:p>
    <w:p w:rsidR="007B5D5F" w:rsidRDefault="005010B3">
      <w:pPr>
        <w:spacing w:after="0" w:line="259" w:lineRule="auto"/>
        <w:ind w:left="0" w:firstLine="0"/>
        <w:jc w:val="left"/>
      </w:pPr>
      <w:r>
        <w:rPr>
          <w:rFonts w:ascii="Calibri" w:hAnsi="Calibri"/>
          <w:color w:val="000000"/>
          <w:sz w:val="24"/>
        </w:rPr>
        <w:t xml:space="preserve"> </w:t>
      </w:r>
    </w:p>
    <w:p w:rsidR="007B5D5F" w:rsidRDefault="005010B3">
      <w:pPr>
        <w:spacing w:after="0" w:line="259" w:lineRule="auto"/>
        <w:ind w:left="0" w:firstLine="0"/>
        <w:jc w:val="left"/>
      </w:pPr>
      <w:r>
        <w:rPr>
          <w:rFonts w:ascii="Calibri" w:hAnsi="Calibri"/>
          <w:color w:val="000000"/>
          <w:sz w:val="24"/>
        </w:rPr>
        <w:t xml:space="preserve"> </w:t>
      </w:r>
    </w:p>
    <w:p w:rsidR="007B5D5F" w:rsidRDefault="005010B3">
      <w:pPr>
        <w:spacing w:after="87" w:line="248" w:lineRule="auto"/>
        <w:ind w:left="-5"/>
        <w:jc w:val="left"/>
      </w:pPr>
      <w:r>
        <w:rPr>
          <w:b/>
        </w:rPr>
        <w:t xml:space="preserve">Gdzie przechowywane są dane pacjenta i jak długo? </w:t>
      </w:r>
    </w:p>
    <w:p w:rsidR="007B5D5F" w:rsidRDefault="005010B3">
      <w:pPr>
        <w:spacing w:after="93"/>
        <w:ind w:left="-5"/>
      </w:pPr>
      <w:r>
        <w:t xml:space="preserve">Dane mogą być przechowywane zarówno w systemach informacyjnych organów przetwarzających dane dotyczące zdrowia w kraju, w którym recepta jest realizowana, jak i w kraju zamieszkania pacjenta. TEHIK jest zobowiązany do przechowywania rejestrów z platformy wymiany danych przez 7 lat. </w:t>
      </w:r>
    </w:p>
    <w:p w:rsidR="007B5D5F" w:rsidRDefault="005010B3">
      <w:pPr>
        <w:spacing w:after="86"/>
        <w:ind w:left="-5"/>
      </w:pPr>
      <w:r>
        <w:t xml:space="preserve">Ogólne warunki zatrzymywania danych w Estonii są następujące: </w:t>
      </w:r>
    </w:p>
    <w:p w:rsidR="007B5D5F" w:rsidRDefault="005010B3">
      <w:pPr>
        <w:spacing w:after="87"/>
        <w:ind w:left="-5"/>
      </w:pPr>
      <w:r>
        <w:t xml:space="preserve">Centralne repozytorium recept przechowuje recepty i związane z nimi informacje o wydawaniu leków przez 7 lat. Dokumentację medyczną przechowuje się przez co najmniej 30 lat po jej zamknięciu. </w:t>
      </w:r>
    </w:p>
    <w:p w:rsidR="007B5D5F" w:rsidRDefault="005010B3">
      <w:pPr>
        <w:spacing w:after="76" w:line="259" w:lineRule="auto"/>
        <w:ind w:left="0" w:firstLine="0"/>
        <w:jc w:val="left"/>
      </w:pPr>
      <w:r>
        <w:t xml:space="preserve"> </w:t>
      </w:r>
    </w:p>
    <w:p w:rsidR="007B5D5F" w:rsidRDefault="005010B3">
      <w:pPr>
        <w:spacing w:after="92" w:line="248" w:lineRule="auto"/>
        <w:ind w:left="-5"/>
        <w:jc w:val="left"/>
      </w:pPr>
      <w:r>
        <w:rPr>
          <w:b/>
        </w:rPr>
        <w:t xml:space="preserve">Prawa dostępu do danych </w:t>
      </w:r>
    </w:p>
    <w:p w:rsidR="007B5D5F" w:rsidRDefault="005010B3">
      <w:pPr>
        <w:spacing w:after="113"/>
        <w:ind w:left="-5"/>
      </w:pPr>
      <w:r>
        <w:lastRenderedPageBreak/>
        <w:t xml:space="preserve">Dane dotyczące recepty można przekazać aptece w Estonii tylko wtedy, gdy pacjent wyraził na to zgodę w swoim kraju zamieszkania, potwierdził farmaceucie, że rozumie informację dla pacjenta, oraz wyraził zgodę na dostęp do swoich recept. Bez takiej zgody dane nie są udostępniane farmaceutom w Estonii. Każde potwierdzenie przekazane farmaceucie jest ważne w odniesieniu do jednego pobrania recepty pacjenta przed wydaniem leku. </w:t>
      </w:r>
    </w:p>
    <w:p w:rsidR="007B5D5F" w:rsidRDefault="005010B3">
      <w:pPr>
        <w:spacing w:after="0" w:line="259" w:lineRule="auto"/>
        <w:ind w:left="0" w:firstLine="0"/>
        <w:jc w:val="left"/>
      </w:pPr>
      <w:r>
        <w:rPr>
          <w:rFonts w:ascii="Calibri" w:hAnsi="Calibri"/>
          <w:color w:val="000000"/>
          <w:sz w:val="24"/>
        </w:rPr>
        <w:t xml:space="preserve"> </w:t>
      </w:r>
    </w:p>
    <w:p w:rsidR="007B5D5F" w:rsidRDefault="005010B3">
      <w:pPr>
        <w:spacing w:after="13" w:line="248" w:lineRule="auto"/>
        <w:ind w:left="-5"/>
        <w:jc w:val="left"/>
      </w:pPr>
      <w:r>
        <w:rPr>
          <w:b/>
        </w:rPr>
        <w:t xml:space="preserve">Kontakt </w:t>
      </w:r>
    </w:p>
    <w:p w:rsidR="007B5D5F" w:rsidRDefault="005010B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B5D5F" w:rsidRDefault="005010B3">
      <w:pPr>
        <w:spacing w:after="295"/>
        <w:ind w:left="-5"/>
      </w:pPr>
      <w:r>
        <w:t xml:space="preserve">W Estonii odpowiedzialność za usługi spoczywa na TEHIK, który współpracuje z Estońskim Funduszem Ubezpieczeń Zdrowotnych i Państwową Agencją Leków. </w:t>
      </w:r>
    </w:p>
    <w:p w:rsidR="007B5D5F" w:rsidRDefault="005010B3">
      <w:pPr>
        <w:spacing w:after="316"/>
        <w:ind w:left="-5"/>
      </w:pPr>
      <w:r>
        <w:t xml:space="preserve">Infolinia: 6943943 </w:t>
      </w:r>
    </w:p>
    <w:p w:rsidR="007B5D5F" w:rsidRDefault="005010B3">
      <w:pPr>
        <w:ind w:left="-5"/>
      </w:pPr>
      <w:r w:rsidRPr="00AC7C13">
        <w:rPr>
          <w:lang w:val="fr-BE"/>
        </w:rPr>
        <w:t xml:space="preserve">E-mail: </w:t>
      </w:r>
      <w:r w:rsidRPr="00AC7C13">
        <w:rPr>
          <w:u w:val="single" w:color="585858"/>
          <w:lang w:val="fr-BE"/>
        </w:rPr>
        <w:t>abi@tehik.ee</w:t>
      </w:r>
      <w:r w:rsidRPr="00AC7C13">
        <w:rPr>
          <w:lang w:val="fr-BE"/>
        </w:rPr>
        <w:t xml:space="preserve"> pon</w:t>
      </w:r>
      <w:bookmarkStart w:id="0" w:name="_GoBack"/>
      <w:bookmarkEnd w:id="0"/>
      <w:r w:rsidRPr="00AC7C13">
        <w:rPr>
          <w:lang w:val="fr-BE"/>
        </w:rPr>
        <w:t>.</w:t>
      </w:r>
      <w:r w:rsidR="00AC7C13" w:rsidRPr="00AC7C13">
        <w:rPr>
          <w:lang w:val="fr-BE"/>
        </w:rPr>
        <w:t xml:space="preserve"> </w:t>
      </w:r>
      <w:r w:rsidRPr="00AC7C13">
        <w:rPr>
          <w:lang w:val="fr-BE"/>
        </w:rPr>
        <w:t xml:space="preserve">– niedz. </w:t>
      </w:r>
      <w:r>
        <w:t>7.00–22.00</w:t>
      </w:r>
      <w:r>
        <w:rPr>
          <w:rFonts w:ascii="Calibri" w:hAnsi="Calibri"/>
          <w:color w:val="000000"/>
          <w:sz w:val="24"/>
        </w:rPr>
        <w:t xml:space="preserve"> </w:t>
      </w:r>
    </w:p>
    <w:sectPr w:rsidR="007B5D5F">
      <w:pgSz w:w="11900" w:h="16840"/>
      <w:pgMar w:top="1447" w:right="1439" w:bottom="16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Bahnschrift Light"/>
    <w:panose1 w:val="020B0502040204020203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616A"/>
    <w:multiLevelType w:val="hybridMultilevel"/>
    <w:tmpl w:val="D1CE8B4E"/>
    <w:lvl w:ilvl="0" w:tplc="9A505E8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AEB68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EBB1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6F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8328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542CB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AC4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2748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CC95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BE" w:vendorID="64" w:dllVersion="131078" w:nlCheck="1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B5D5F"/>
    <w:rsid w:val="005010B3"/>
    <w:rsid w:val="007B5D5F"/>
    <w:rsid w:val="00955A39"/>
    <w:rsid w:val="00AC7C13"/>
    <w:rsid w:val="00E7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A328"/>
  <w15:docId w15:val="{F6B5E805-578E-437D-83C5-4B550864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5858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39"/>
    <w:rPr>
      <w:rFonts w:ascii="Segoe UI" w:eastAsia="Arial" w:hAnsi="Segoe UI" w:cs="Segoe UI"/>
      <w:color w:val="58585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1284</Words>
  <Characters>8288</Characters>
  <Application>Microsoft Office Word</Application>
  <DocSecurity>0</DocSecurity>
  <Lines>165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Patsiendi teavitamine eP-B EST.docx</vt:lpstr>
    </vt:vector>
  </TitlesOfParts>
  <Company>European Commission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Patsiendi teavitamine eP-B EST.docx</dc:title>
  <dc:subject/>
  <dc:creator>SCHUETZE Birgit (DGT)</dc:creator>
  <cp:keywords/>
  <cp:lastModifiedBy>LEWANDOWSKI Jerzy (DGT)</cp:lastModifiedBy>
  <cp:revision>4</cp:revision>
  <dcterms:created xsi:type="dcterms:W3CDTF">2021-05-27T08:52:00Z</dcterms:created>
  <dcterms:modified xsi:type="dcterms:W3CDTF">2021-07-02T16:20:00Z</dcterms:modified>
</cp:coreProperties>
</file>